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10B" w:rsidRPr="0036138D" w:rsidRDefault="00A6510B" w:rsidP="00A6510B">
      <w:pPr>
        <w:pStyle w:val="3"/>
        <w:numPr>
          <w:ilvl w:val="0"/>
          <w:numId w:val="0"/>
        </w:numPr>
        <w:tabs>
          <w:tab w:val="num" w:pos="1620"/>
        </w:tabs>
        <w:spacing w:before="0"/>
        <w:ind w:left="720"/>
        <w:rPr>
          <w:sz w:val="24"/>
          <w:szCs w:val="24"/>
        </w:rPr>
      </w:pPr>
      <w:bookmarkStart w:id="0" w:name="_Toc325990475"/>
      <w:bookmarkStart w:id="1" w:name="_Toc459882200"/>
      <w:r w:rsidRPr="0036138D">
        <w:rPr>
          <w:sz w:val="24"/>
          <w:szCs w:val="24"/>
        </w:rPr>
        <w:t>Оценочная стадия</w:t>
      </w:r>
      <w:bookmarkEnd w:id="0"/>
      <w:bookmarkEnd w:id="1"/>
      <w:r w:rsidRPr="0036138D">
        <w:rPr>
          <w:sz w:val="24"/>
          <w:szCs w:val="24"/>
        </w:rPr>
        <w:t xml:space="preserve"> </w:t>
      </w:r>
    </w:p>
    <w:p w:rsidR="00A6510B" w:rsidRPr="0036138D" w:rsidRDefault="00A6510B" w:rsidP="00A6510B">
      <w:pPr>
        <w:pStyle w:val="FTNtxt"/>
        <w:numPr>
          <w:ilvl w:val="0"/>
          <w:numId w:val="0"/>
        </w:numPr>
        <w:tabs>
          <w:tab w:val="clear" w:pos="1080"/>
          <w:tab w:val="num" w:pos="720"/>
          <w:tab w:val="num" w:pos="1146"/>
        </w:tabs>
        <w:spacing w:after="120" w:line="240" w:lineRule="auto"/>
        <w:ind w:firstLine="709"/>
      </w:pPr>
      <w:r w:rsidRPr="0036138D">
        <w:t xml:space="preserve">Для определения степени предпочтительности Заявок, которые по результатам рассмотрения по отборочным критериям были признаны Конкурсной </w:t>
      </w:r>
      <w:proofErr w:type="gramStart"/>
      <w:r w:rsidRPr="0036138D">
        <w:t>комиссией  соответствующими</w:t>
      </w:r>
      <w:proofErr w:type="gramEnd"/>
      <w:r w:rsidRPr="0036138D">
        <w:t xml:space="preserve"> отборочным требованиям, в том числе с учетом установленных допустимых отклонений от установленных числовых значений критериев,  производится оценочная стадия рассмотрения Заявок по неценовым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</w:t>
      </w:r>
      <w:bookmarkStart w:id="2" w:name="_GoBack"/>
      <w:bookmarkEnd w:id="2"/>
      <w:r w:rsidRPr="0036138D">
        <w:t xml:space="preserve">и Заявки. </w:t>
      </w:r>
    </w:p>
    <w:p w:rsidR="00A6510B" w:rsidRPr="0036138D" w:rsidRDefault="00A6510B" w:rsidP="00A6510B">
      <w:pPr>
        <w:pStyle w:val="FTNtxt"/>
        <w:numPr>
          <w:ilvl w:val="0"/>
          <w:numId w:val="0"/>
        </w:numPr>
        <w:tabs>
          <w:tab w:val="clear" w:pos="1080"/>
          <w:tab w:val="num" w:pos="1146"/>
        </w:tabs>
        <w:spacing w:after="120" w:line="240" w:lineRule="auto"/>
        <w:ind w:firstLine="709"/>
      </w:pPr>
      <w:r w:rsidRPr="0036138D"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Конкурсная комиссия определяет итоговый ранжир Конкурсных заявок и Победителя Конкурса.</w:t>
      </w:r>
    </w:p>
    <w:p w:rsidR="00A6510B" w:rsidRDefault="00A6510B" w:rsidP="00A6510B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Pr="0036138D">
        <w:rPr>
          <w:sz w:val="24"/>
          <w:szCs w:val="24"/>
          <w:lang w:val="ru-RU"/>
        </w:rPr>
        <w:t xml:space="preserve"> (включая подкритерии)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tbl>
      <w:tblPr>
        <w:tblpPr w:leftFromText="180" w:rightFromText="180" w:vertAnchor="text" w:horzAnchor="margin" w:tblpY="166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731"/>
        <w:gridCol w:w="1730"/>
        <w:gridCol w:w="1354"/>
      </w:tblGrid>
      <w:tr w:rsidR="00A6510B" w:rsidRPr="000D2E21" w:rsidTr="00F02441">
        <w:tc>
          <w:tcPr>
            <w:tcW w:w="64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Максимальное количество баллов (</w:t>
            </w:r>
            <w:proofErr w:type="spellStart"/>
            <w:r w:rsidRPr="000D2E21">
              <w:rPr>
                <w:rFonts w:eastAsia="Calibri"/>
                <w:b/>
                <w:bCs/>
                <w:szCs w:val="24"/>
                <w:lang w:val="en-US" w:eastAsia="en-US"/>
              </w:rPr>
              <w:t>B</w:t>
            </w:r>
            <w:r w:rsidRPr="000D2E21">
              <w:rPr>
                <w:rFonts w:eastAsia="Calibri"/>
                <w:b/>
                <w:bCs/>
                <w:szCs w:val="24"/>
                <w:vertAlign w:val="subscript"/>
                <w:lang w:val="en-US" w:eastAsia="en-US"/>
              </w:rPr>
              <w:t>max</w:t>
            </w:r>
            <w:proofErr w:type="spellEnd"/>
            <w:r w:rsidRPr="000D2E21">
              <w:rPr>
                <w:rFonts w:eastAsia="Calibri"/>
                <w:b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К  %</w:t>
            </w:r>
          </w:p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(значимость критерия)</w:t>
            </w:r>
          </w:p>
        </w:tc>
      </w:tr>
      <w:tr w:rsidR="00A6510B" w:rsidRPr="000D2E21" w:rsidTr="00F02441">
        <w:trPr>
          <w:trHeight w:val="264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724051" w:rsidRDefault="00A6510B" w:rsidP="00F02441">
            <w:pPr>
              <w:widowControl/>
              <w:ind w:firstLine="0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Цена договора</w:t>
            </w:r>
            <w:r>
              <w:rPr>
                <w:rFonts w:eastAsia="Calibri"/>
                <w:szCs w:val="24"/>
                <w:lang w:eastAsia="en-US"/>
              </w:rPr>
              <w:t xml:space="preserve"> (оценка производится по формуле 1)</w:t>
            </w:r>
          </w:p>
        </w:tc>
        <w:tc>
          <w:tcPr>
            <w:tcW w:w="1730" w:type="dxa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75</w:t>
            </w: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Merge w:val="restart"/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15</w:t>
            </w: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Надежность и финансовая устойчивость участника (финансовые показатели участника, наличие рейтингов) (</w:t>
            </w:r>
            <w:r w:rsidR="00BA1CAE">
              <w:rPr>
                <w:rFonts w:eastAsia="Calibri"/>
                <w:szCs w:val="24"/>
                <w:lang w:eastAsia="en-US"/>
              </w:rPr>
              <w:t>оценка производится по формуле 2</w:t>
            </w:r>
            <w:r w:rsidRPr="000D2E21">
              <w:rPr>
                <w:rFonts w:eastAsia="Calibri"/>
                <w:szCs w:val="24"/>
                <w:lang w:eastAsia="en-US"/>
              </w:rPr>
              <w:t>):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оплаченного уставного капитала участника;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hanging="4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собственных средств участника;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чистой прибыли участника за 2014, 2015 и 6 месяцев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2.1.4.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рейтинги международных рейтинговых агентств (оценивается по методике).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322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Опыт работы участника (</w:t>
            </w:r>
            <w:r>
              <w:rPr>
                <w:rFonts w:eastAsia="Calibri"/>
                <w:szCs w:val="24"/>
                <w:lang w:eastAsia="en-US"/>
              </w:rPr>
              <w:t>оценка производится по формуле 2</w:t>
            </w:r>
            <w:r w:rsidRPr="000D2E21">
              <w:rPr>
                <w:rFonts w:eastAsia="Calibri"/>
                <w:szCs w:val="24"/>
                <w:lang w:eastAsia="en-US"/>
              </w:rPr>
              <w:t>.):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размер страховых премий по договорам  добровольного медицинского страхования,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Cs w:val="24"/>
                <w:lang w:eastAsia="en-US"/>
              </w:rPr>
              <w:t>2.2.2.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szCs w:val="24"/>
              </w:rPr>
              <w:t>средний уровень страховых выплат по договорам добровольного медицинского страхования,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  <w:r>
              <w:rPr>
                <w:rFonts w:eastAsia="Calibri"/>
                <w:color w:val="000000"/>
                <w:szCs w:val="24"/>
                <w:lang w:eastAsia="en-US"/>
              </w:rPr>
              <w:t>3</w:t>
            </w:r>
            <w:r w:rsidRPr="000D2E21">
              <w:rPr>
                <w:rFonts w:eastAsia="Calibri"/>
                <w:color w:val="000000"/>
                <w:szCs w:val="24"/>
                <w:lang w:eastAsia="en-US"/>
              </w:rPr>
              <w:t>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 xml:space="preserve">опыт добровольного медицинского страхования работников предприятий численностью более </w:t>
            </w:r>
            <w:r w:rsidR="006302E8">
              <w:rPr>
                <w:rFonts w:eastAsia="Calibri"/>
                <w:szCs w:val="24"/>
                <w:lang w:eastAsia="en-US"/>
              </w:rPr>
              <w:t>30 000</w:t>
            </w:r>
            <w:r w:rsidR="006302E8" w:rsidRPr="000D2E21">
              <w:rPr>
                <w:rFonts w:eastAsia="Calibri"/>
                <w:szCs w:val="24"/>
                <w:lang w:eastAsia="en-US"/>
              </w:rPr>
              <w:t xml:space="preserve"> </w:t>
            </w:r>
            <w:r w:rsidRPr="000D2E21">
              <w:rPr>
                <w:rFonts w:eastAsia="Calibri"/>
                <w:szCs w:val="24"/>
                <w:lang w:eastAsia="en-US"/>
              </w:rPr>
              <w:t>чел. за период 2014-2016 (кол-во договоров);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color w:val="000000"/>
                <w:szCs w:val="24"/>
                <w:lang w:eastAsia="en-US"/>
              </w:rPr>
              <w:t>2.2.</w:t>
            </w:r>
            <w:r>
              <w:rPr>
                <w:rFonts w:eastAsia="Calibri"/>
                <w:color w:val="000000"/>
                <w:szCs w:val="24"/>
                <w:lang w:eastAsia="en-US"/>
              </w:rPr>
              <w:t>4</w:t>
            </w:r>
            <w:r w:rsidRPr="000D2E21">
              <w:rPr>
                <w:rFonts w:eastAsia="Calibri"/>
                <w:color w:val="000000"/>
                <w:szCs w:val="24"/>
                <w:lang w:eastAsia="en-US"/>
              </w:rPr>
              <w:t>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 xml:space="preserve">опыт работы по организации </w:t>
            </w:r>
            <w:r w:rsidRPr="00A6510B">
              <w:rPr>
                <w:rFonts w:eastAsia="Calibri"/>
                <w:szCs w:val="24"/>
                <w:lang w:eastAsia="en-US"/>
              </w:rPr>
              <w:t>добровольного медицинского страхования</w:t>
            </w:r>
            <w:r>
              <w:rPr>
                <w:rFonts w:eastAsia="Calibri"/>
                <w:szCs w:val="24"/>
                <w:lang w:eastAsia="en-US"/>
              </w:rPr>
              <w:t xml:space="preserve">  юридических лиц (кол-во рекомендательных писем с положительной оценкой); 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A6510B" w:rsidRPr="000D2E21" w:rsidTr="00F02441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Cs w:val="24"/>
                <w:lang w:eastAsia="en-US"/>
              </w:rPr>
              <w:t>2.2.5.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0D2E21" w:rsidRDefault="00A6510B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 xml:space="preserve">процент ЛПУ, указанных в техническом </w:t>
            </w:r>
            <w:proofErr w:type="gramStart"/>
            <w:r w:rsidRPr="000D2E21">
              <w:rPr>
                <w:rFonts w:eastAsia="Calibri"/>
                <w:szCs w:val="24"/>
                <w:lang w:eastAsia="en-US"/>
              </w:rPr>
              <w:t>задании,  с</w:t>
            </w:r>
            <w:proofErr w:type="gramEnd"/>
            <w:r w:rsidRPr="000D2E21">
              <w:rPr>
                <w:rFonts w:eastAsia="Calibri"/>
                <w:szCs w:val="24"/>
                <w:lang w:eastAsia="en-US"/>
              </w:rPr>
              <w:t xml:space="preserve"> которыми у участника заключены прямые договоры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A6510B" w:rsidRPr="000D2E21" w:rsidRDefault="00A6510B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882"/>
        </w:trPr>
        <w:tc>
          <w:tcPr>
            <w:tcW w:w="7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szCs w:val="24"/>
                <w:lang w:eastAsia="en-US"/>
              </w:rPr>
              <w:t>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Качество оказываемых услуг</w:t>
            </w:r>
          </w:p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Условия коммерческого предложения (наличие дополнительных предложений), в том числе:</w:t>
            </w:r>
          </w:p>
        </w:tc>
        <w:tc>
          <w:tcPr>
            <w:tcW w:w="1730" w:type="dxa"/>
          </w:tcPr>
          <w:p w:rsidR="00F02441" w:rsidRPr="00F8659C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F02441" w:rsidRPr="00F8659C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10</w:t>
            </w:r>
          </w:p>
        </w:tc>
      </w:tr>
      <w:tr w:rsidR="00F02441" w:rsidRPr="000D2E21" w:rsidTr="00F02441">
        <w:trPr>
          <w:trHeight w:val="594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дополнительному расширению страхового покрытия;</w:t>
            </w:r>
          </w:p>
        </w:tc>
        <w:tc>
          <w:tcPr>
            <w:tcW w:w="1730" w:type="dxa"/>
          </w:tcPr>
          <w:p w:rsidR="00F02441" w:rsidRPr="00F8659C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F02441" w:rsidRPr="00F8659C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 xml:space="preserve">      20</w:t>
            </w: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852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включению дополнительных медицинских организаций в программы страхования с прямым доступом;</w:t>
            </w:r>
          </w:p>
        </w:tc>
        <w:tc>
          <w:tcPr>
            <w:tcW w:w="1730" w:type="dxa"/>
          </w:tcPr>
          <w:p w:rsidR="00F02441" w:rsidRPr="00F8659C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  <w:p w:rsidR="00F02441" w:rsidRPr="00F8659C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>20</w:t>
            </w:r>
          </w:p>
          <w:p w:rsidR="00F02441" w:rsidRPr="00F8659C" w:rsidRDefault="00F02441" w:rsidP="00F02441">
            <w:pPr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324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сокращению перечня исключений;</w:t>
            </w:r>
          </w:p>
        </w:tc>
        <w:tc>
          <w:tcPr>
            <w:tcW w:w="1730" w:type="dxa"/>
          </w:tcPr>
          <w:p w:rsidR="00F02441" w:rsidRPr="00F8659C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 xml:space="preserve">      10</w:t>
            </w: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828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условиям добровольного медицинского страхования членов семьи застрахованных работников;</w:t>
            </w:r>
          </w:p>
        </w:tc>
        <w:tc>
          <w:tcPr>
            <w:tcW w:w="1730" w:type="dxa"/>
          </w:tcPr>
          <w:p w:rsidR="00F02441" w:rsidRPr="00F02441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 xml:space="preserve">      20</w:t>
            </w: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870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страхованию от онкологических заболеваний (диагностика и лечение в клиниках РФ и за рубежом) для работников и членов их семей;</w:t>
            </w:r>
          </w:p>
        </w:tc>
        <w:tc>
          <w:tcPr>
            <w:tcW w:w="1730" w:type="dxa"/>
          </w:tcPr>
          <w:p w:rsidR="00F02441" w:rsidRPr="00F02441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 xml:space="preserve">      20</w:t>
            </w: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  <w:tr w:rsidR="00F02441" w:rsidRPr="000D2E21" w:rsidTr="00F02441">
        <w:trPr>
          <w:trHeight w:val="495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widowControl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2441" w:rsidRPr="000D2E21" w:rsidRDefault="00F02441" w:rsidP="00F02441">
            <w:pPr>
              <w:rPr>
                <w:rFonts w:eastAsia="Calibri"/>
                <w:szCs w:val="24"/>
                <w:lang w:eastAsia="en-US"/>
              </w:rPr>
            </w:pPr>
            <w:r w:rsidRPr="000D2E21">
              <w:rPr>
                <w:rFonts w:eastAsia="Calibri"/>
                <w:szCs w:val="24"/>
                <w:lang w:eastAsia="en-US"/>
              </w:rPr>
              <w:t>- предложение по иным дополнительным услугам (включенным в стоимость страхования).</w:t>
            </w:r>
          </w:p>
        </w:tc>
        <w:tc>
          <w:tcPr>
            <w:tcW w:w="1730" w:type="dxa"/>
          </w:tcPr>
          <w:p w:rsidR="00F02441" w:rsidRPr="00F02441" w:rsidRDefault="00F02441" w:rsidP="00F02441">
            <w:pP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  <w:t xml:space="preserve">      10</w:t>
            </w:r>
          </w:p>
        </w:tc>
        <w:tc>
          <w:tcPr>
            <w:tcW w:w="1354" w:type="dxa"/>
            <w:vMerge/>
            <w:vAlign w:val="center"/>
          </w:tcPr>
          <w:p w:rsidR="00F02441" w:rsidRPr="000D2E21" w:rsidRDefault="00F02441" w:rsidP="00F02441">
            <w:pPr>
              <w:widowControl/>
              <w:ind w:firstLine="0"/>
              <w:jc w:val="center"/>
              <w:rPr>
                <w:rFonts w:eastAsia="Calibri"/>
                <w:b/>
                <w:bCs/>
                <w:color w:val="000000"/>
                <w:szCs w:val="24"/>
                <w:lang w:eastAsia="en-US"/>
              </w:rPr>
            </w:pPr>
          </w:p>
        </w:tc>
      </w:tr>
    </w:tbl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b/>
          <w:szCs w:val="24"/>
        </w:rPr>
      </w:pPr>
      <w:r w:rsidRPr="00FC105B">
        <w:rPr>
          <w:b/>
          <w:szCs w:val="24"/>
        </w:rPr>
        <w:t xml:space="preserve">Цена </w:t>
      </w:r>
      <w:r w:rsidRPr="004E278E">
        <w:rPr>
          <w:b/>
          <w:szCs w:val="24"/>
        </w:rPr>
        <w:t>договора (значимость критерия – 75%).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0"/>
        <w:textAlignment w:val="baseline"/>
        <w:rPr>
          <w:szCs w:val="24"/>
        </w:rPr>
      </w:pPr>
      <w:r w:rsidRPr="004E278E">
        <w:rPr>
          <w:szCs w:val="24"/>
        </w:rPr>
        <w:t>Расчет рейтин</w:t>
      </w:r>
      <w:r>
        <w:rPr>
          <w:szCs w:val="24"/>
        </w:rPr>
        <w:t>га по критерию «Цена договора» </w:t>
      </w:r>
      <w:r w:rsidRPr="004E278E">
        <w:rPr>
          <w:szCs w:val="24"/>
        </w:rPr>
        <w:t>осуще</w:t>
      </w:r>
      <w:r>
        <w:rPr>
          <w:szCs w:val="24"/>
        </w:rPr>
        <w:t>ствляется по следующей формуле 1</w:t>
      </w:r>
      <w:r w:rsidRPr="004E278E">
        <w:rPr>
          <w:szCs w:val="24"/>
        </w:rPr>
        <w:t>:</w:t>
      </w:r>
    </w:p>
    <w:p w:rsidR="00A6510B" w:rsidRPr="00A6510B" w:rsidRDefault="00A6510B" w:rsidP="00A6510B">
      <w:pPr>
        <w:pStyle w:val="a4"/>
        <w:widowControl w:val="0"/>
        <w:tabs>
          <w:tab w:val="left" w:pos="0"/>
        </w:tabs>
        <w:ind w:left="0" w:firstLine="142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m:oMathPara>
        <m:oMath>
          <m:r>
            <w:rPr>
              <w:rFonts w:ascii="Cambria Math" w:hAnsi="Cambria Math"/>
              <w:szCs w:val="24"/>
              <w:lang w:val="en-US" w:eastAsia="ar-SA"/>
            </w:rPr>
            <m:t>Ra</m:t>
          </m:r>
          <m:r>
            <w:rPr>
              <w:rFonts w:ascii="Cambria Math" w:hAnsi="Cambria Math"/>
              <w:smallCaps/>
              <w:szCs w:val="24"/>
              <w:lang w:val="en-US" w:eastAsia="ar-SA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=</m:t>
          </m:r>
          <m:f>
            <m:fPr>
              <m:ctrlPr>
                <w:rPr>
                  <w:rFonts w:ascii="Cambria Math" w:hAnsi="Cambria Math"/>
                  <w:bCs/>
                  <w:szCs w:val="24"/>
                  <w:lang w:eastAsia="ar-S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Amax</m:t>
              </m:r>
            </m:den>
          </m:f>
          <m:r>
            <w:rPr>
              <w:rFonts w:ascii="Cambria Math" w:hAnsi="Cambria Math"/>
              <w:szCs w:val="24"/>
              <w:lang w:eastAsia="ar-SA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Bmax</m:t>
          </m:r>
        </m:oMath>
      </m:oMathPara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где </w:t>
      </w:r>
      <w:r w:rsidRPr="004E278E">
        <w:rPr>
          <w:i/>
          <w:noProof/>
          <w:szCs w:val="24"/>
          <w:lang w:val="en-US"/>
        </w:rPr>
        <w:t>Ra</w:t>
      </w:r>
      <w:r w:rsidRPr="004E278E">
        <w:rPr>
          <w:i/>
          <w:noProof/>
          <w:szCs w:val="24"/>
          <w:vertAlign w:val="subscript"/>
          <w:lang w:val="en-US"/>
        </w:rPr>
        <w:t>i</w:t>
      </w:r>
      <w:r w:rsidRPr="004E278E">
        <w:rPr>
          <w:szCs w:val="24"/>
        </w:rPr>
        <w:t> – рейтинг, присуждаемый i-й заявке по указанному критерию,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      </w:t>
      </w:r>
      <w:proofErr w:type="spellStart"/>
      <w:r w:rsidRPr="004E278E">
        <w:rPr>
          <w:i/>
          <w:szCs w:val="24"/>
        </w:rPr>
        <w:t>А</w:t>
      </w:r>
      <w:proofErr w:type="gramStart"/>
      <w:r w:rsidRPr="004E278E">
        <w:rPr>
          <w:i/>
          <w:szCs w:val="24"/>
          <w:vertAlign w:val="subscript"/>
        </w:rPr>
        <w:t>max</w:t>
      </w:r>
      <w:proofErr w:type="spellEnd"/>
      <w:r w:rsidRPr="004E278E">
        <w:rPr>
          <w:i/>
          <w:szCs w:val="24"/>
        </w:rPr>
        <w:t xml:space="preserve"> </w:t>
      </w:r>
      <w:r w:rsidRPr="004E278E">
        <w:rPr>
          <w:szCs w:val="24"/>
        </w:rPr>
        <w:t> -</w:t>
      </w:r>
      <w:proofErr w:type="gramEnd"/>
      <w:r w:rsidRPr="004E278E">
        <w:rPr>
          <w:szCs w:val="24"/>
        </w:rPr>
        <w:t xml:space="preserve"> начальная (максимальная) цена договора, установленная в пункте</w:t>
      </w:r>
      <w:r w:rsidR="001410EA">
        <w:rPr>
          <w:szCs w:val="24"/>
        </w:rPr>
        <w:t xml:space="preserve"> 3.4.7.1.</w:t>
      </w:r>
      <w:r w:rsidRPr="004E278E">
        <w:rPr>
          <w:szCs w:val="24"/>
        </w:rPr>
        <w:t>настоящей документации,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 xml:space="preserve">      </w:t>
      </w:r>
      <w:proofErr w:type="spellStart"/>
      <w:r w:rsidRPr="004E278E">
        <w:rPr>
          <w:i/>
          <w:szCs w:val="24"/>
        </w:rPr>
        <w:t>А</w:t>
      </w:r>
      <w:r w:rsidRPr="004E278E">
        <w:rPr>
          <w:i/>
          <w:szCs w:val="24"/>
          <w:vertAlign w:val="subscript"/>
        </w:rPr>
        <w:t>i</w:t>
      </w:r>
      <w:proofErr w:type="spellEnd"/>
      <w:r w:rsidRPr="004E278E">
        <w:rPr>
          <w:i/>
          <w:szCs w:val="24"/>
        </w:rPr>
        <w:t xml:space="preserve"> </w:t>
      </w:r>
      <w:r w:rsidRPr="004E278E">
        <w:rPr>
          <w:szCs w:val="24"/>
        </w:rPr>
        <w:t>– предложение i-</w:t>
      </w:r>
      <w:proofErr w:type="spellStart"/>
      <w:r w:rsidRPr="004E278E">
        <w:rPr>
          <w:szCs w:val="24"/>
        </w:rPr>
        <w:t>го</w:t>
      </w:r>
      <w:proofErr w:type="spellEnd"/>
      <w:r w:rsidRPr="004E278E">
        <w:rPr>
          <w:szCs w:val="24"/>
        </w:rPr>
        <w:t xml:space="preserve"> участника закупки по цене Договора,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4E278E">
        <w:rPr>
          <w:szCs w:val="24"/>
        </w:rPr>
        <w:t>     </w:t>
      </w:r>
      <w:proofErr w:type="spellStart"/>
      <w:r w:rsidRPr="004E278E">
        <w:rPr>
          <w:i/>
          <w:szCs w:val="24"/>
          <w:lang w:val="en-US"/>
        </w:rPr>
        <w:t>B</w:t>
      </w:r>
      <w:r w:rsidRPr="004E278E">
        <w:rPr>
          <w:i/>
          <w:szCs w:val="24"/>
          <w:vertAlign w:val="subscript"/>
          <w:lang w:val="en-US"/>
        </w:rPr>
        <w:t>max</w:t>
      </w:r>
      <w:proofErr w:type="spellEnd"/>
      <w:r w:rsidRPr="004E278E">
        <w:rPr>
          <w:szCs w:val="24"/>
        </w:rPr>
        <w:t xml:space="preserve"> – максимальное количество баллов по критерию.</w:t>
      </w:r>
    </w:p>
    <w:p w:rsidR="00A6510B" w:rsidRPr="004E278E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A510AE" w:rsidRDefault="00A6510B" w:rsidP="00A6510B">
      <w:pPr>
        <w:pStyle w:val="a"/>
        <w:numPr>
          <w:ilvl w:val="0"/>
          <w:numId w:val="0"/>
        </w:numPr>
        <w:tabs>
          <w:tab w:val="num" w:pos="1146"/>
          <w:tab w:val="num" w:pos="1430"/>
          <w:tab w:val="num" w:pos="1620"/>
        </w:tabs>
        <w:spacing w:line="240" w:lineRule="auto"/>
        <w:ind w:left="567"/>
        <w:rPr>
          <w:sz w:val="24"/>
          <w:szCs w:val="24"/>
        </w:rPr>
      </w:pPr>
      <w:r w:rsidRPr="00A510AE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A6510B" w:rsidRPr="00A510AE" w:rsidRDefault="00A6510B" w:rsidP="00A6510B">
      <w:pPr>
        <w:tabs>
          <w:tab w:val="left" w:pos="0"/>
          <w:tab w:val="left" w:pos="993"/>
        </w:tabs>
        <w:spacing w:before="100"/>
        <w:rPr>
          <w:bCs/>
          <w:szCs w:val="24"/>
          <w:lang w:eastAsia="ar-SA"/>
        </w:rPr>
      </w:pPr>
      <w:r w:rsidRPr="00A510AE">
        <w:rPr>
          <w:bCs/>
          <w:szCs w:val="24"/>
          <w:lang w:eastAsia="ar-SA"/>
        </w:rPr>
        <w:t>Формула 2:</w:t>
      </w:r>
    </w:p>
    <w:p w:rsidR="00A6510B" w:rsidRPr="00A6510B" w:rsidRDefault="00A6510B" w:rsidP="00A6510B">
      <w:pPr>
        <w:pStyle w:val="a4"/>
        <w:widowControl w:val="0"/>
        <w:tabs>
          <w:tab w:val="left" w:pos="0"/>
        </w:tabs>
        <w:ind w:left="0" w:firstLine="142"/>
        <w:jc w:val="center"/>
        <w:rPr>
          <w:rFonts w:ascii="Times New Roman" w:hAnsi="Times New Roman"/>
          <w:bCs/>
          <w:sz w:val="24"/>
          <w:szCs w:val="24"/>
          <w:lang w:eastAsia="ar-SA"/>
        </w:rPr>
      </w:pPr>
      <m:oMathPara>
        <m:oMath>
          <m:r>
            <w:rPr>
              <w:rFonts w:ascii="Cambria Math" w:hAnsi="Cambria Math"/>
              <w:szCs w:val="24"/>
              <w:lang w:val="en-US" w:eastAsia="ar-SA"/>
            </w:rPr>
            <m:t>Sa</m:t>
          </m:r>
          <m:r>
            <w:rPr>
              <w:rFonts w:ascii="Cambria Math" w:hAnsi="Cambria Math"/>
              <w:smallCaps/>
              <w:szCs w:val="24"/>
              <w:lang w:val="en-US" w:eastAsia="ar-SA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=</m:t>
          </m:r>
          <m:f>
            <m:fPr>
              <m:ctrlPr>
                <w:rPr>
                  <w:rFonts w:ascii="Cambria Math" w:hAnsi="Cambria Math"/>
                  <w:bCs/>
                  <w:szCs w:val="24"/>
                  <w:lang w:eastAsia="ar-S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ar-SA"/>
                </w:rPr>
                <m:t>Smax</m:t>
              </m:r>
            </m:den>
          </m:f>
          <m:r>
            <w:rPr>
              <w:rFonts w:ascii="Cambria Math" w:hAnsi="Cambria Math"/>
              <w:szCs w:val="24"/>
              <w:lang w:eastAsia="ar-SA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  <w:lang w:eastAsia="ar-SA"/>
            </w:rPr>
            <m:t>Bmax</m:t>
          </m:r>
        </m:oMath>
      </m:oMathPara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 xml:space="preserve">где </w:t>
      </w:r>
      <w:r w:rsidRPr="001056B6">
        <w:rPr>
          <w:i/>
          <w:noProof/>
          <w:szCs w:val="24"/>
          <w:lang w:val="en-US"/>
        </w:rPr>
        <w:t>S</w:t>
      </w:r>
      <w:r w:rsidRPr="001056B6">
        <w:rPr>
          <w:i/>
          <w:noProof/>
          <w:szCs w:val="24"/>
          <w:vertAlign w:val="subscript"/>
          <w:lang w:val="en-US"/>
        </w:rPr>
        <w:t>ai</w:t>
      </w:r>
      <w:r w:rsidRPr="001056B6">
        <w:rPr>
          <w:szCs w:val="24"/>
          <w:vertAlign w:val="subscript"/>
        </w:rPr>
        <w:t> </w:t>
      </w:r>
      <w:r w:rsidRPr="001056B6">
        <w:rPr>
          <w:szCs w:val="24"/>
        </w:rPr>
        <w:t xml:space="preserve">– рейтинг, присуждаемый i-й заявке по указанному </w:t>
      </w:r>
      <w:r>
        <w:rPr>
          <w:szCs w:val="24"/>
        </w:rPr>
        <w:t>под</w:t>
      </w:r>
      <w:r w:rsidRPr="001056B6">
        <w:rPr>
          <w:szCs w:val="24"/>
        </w:rPr>
        <w:t>критерию,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</w:t>
      </w:r>
      <w:proofErr w:type="gramStart"/>
      <w:r w:rsidRPr="001056B6">
        <w:rPr>
          <w:i/>
          <w:szCs w:val="24"/>
          <w:lang w:val="en-US"/>
        </w:rPr>
        <w:t>S</w:t>
      </w:r>
      <w:proofErr w:type="spellStart"/>
      <w:r w:rsidRPr="001056B6">
        <w:rPr>
          <w:i/>
          <w:szCs w:val="24"/>
          <w:vertAlign w:val="subscript"/>
        </w:rPr>
        <w:t>max</w:t>
      </w:r>
      <w:proofErr w:type="spellEnd"/>
      <w:r w:rsidRPr="001056B6">
        <w:rPr>
          <w:szCs w:val="24"/>
        </w:rPr>
        <w:t xml:space="preserve">  -</w:t>
      </w:r>
      <w:proofErr w:type="gramEnd"/>
      <w:r w:rsidRPr="001056B6">
        <w:rPr>
          <w:szCs w:val="24"/>
        </w:rPr>
        <w:t xml:space="preserve"> максимальное значение по подкритерию среди всех заявок участников закупки, 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 </w:t>
      </w:r>
      <w:r w:rsidRPr="001056B6">
        <w:rPr>
          <w:i/>
          <w:szCs w:val="24"/>
          <w:lang w:val="en-US"/>
        </w:rPr>
        <w:t>S</w:t>
      </w:r>
      <w:r w:rsidRPr="001056B6">
        <w:rPr>
          <w:i/>
          <w:szCs w:val="24"/>
          <w:vertAlign w:val="subscript"/>
        </w:rPr>
        <w:t>i</w:t>
      </w:r>
      <w:r w:rsidRPr="001056B6">
        <w:rPr>
          <w:szCs w:val="24"/>
          <w:vertAlign w:val="subscript"/>
        </w:rPr>
        <w:t xml:space="preserve"> </w:t>
      </w:r>
      <w:r w:rsidRPr="001056B6">
        <w:rPr>
          <w:szCs w:val="24"/>
        </w:rPr>
        <w:t>– значение по подкритерию i-ой заявки участника закупки,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     </w:t>
      </w:r>
      <w:proofErr w:type="spellStart"/>
      <w:r w:rsidRPr="001056B6">
        <w:rPr>
          <w:i/>
          <w:szCs w:val="24"/>
          <w:lang w:val="en-US"/>
        </w:rPr>
        <w:t>B</w:t>
      </w:r>
      <w:r w:rsidRPr="001056B6">
        <w:rPr>
          <w:i/>
          <w:szCs w:val="24"/>
          <w:vertAlign w:val="subscript"/>
          <w:lang w:val="en-US"/>
        </w:rPr>
        <w:t>max</w:t>
      </w:r>
      <w:proofErr w:type="spellEnd"/>
      <w:r w:rsidRPr="001056B6">
        <w:rPr>
          <w:szCs w:val="24"/>
        </w:rPr>
        <w:t xml:space="preserve"> – максимальное количество баллов по подкритерию.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1056B6">
        <w:rPr>
          <w:szCs w:val="24"/>
        </w:rPr>
        <w:t>Методика оценки международных рейтингов</w:t>
      </w:r>
      <w:r>
        <w:rPr>
          <w:szCs w:val="24"/>
        </w:rPr>
        <w:t>: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proofErr w:type="spellStart"/>
      <w:r w:rsidRPr="001056B6">
        <w:rPr>
          <w:i/>
          <w:szCs w:val="24"/>
        </w:rPr>
        <w:t>S</w:t>
      </w:r>
      <w:r w:rsidRPr="001056B6">
        <w:rPr>
          <w:i/>
          <w:szCs w:val="24"/>
          <w:vertAlign w:val="subscript"/>
        </w:rPr>
        <w:t>i</w:t>
      </w:r>
      <w:proofErr w:type="spellEnd"/>
      <w:r w:rsidRPr="001056B6">
        <w:rPr>
          <w:szCs w:val="24"/>
          <w:vertAlign w:val="subscript"/>
        </w:rPr>
        <w:t xml:space="preserve"> </w:t>
      </w:r>
      <w:r w:rsidRPr="001056B6">
        <w:rPr>
          <w:szCs w:val="24"/>
        </w:rPr>
        <w:t>= a (</w:t>
      </w:r>
      <w:proofErr w:type="spellStart"/>
      <w:r w:rsidRPr="001056B6">
        <w:rPr>
          <w:szCs w:val="24"/>
        </w:rPr>
        <w:t>A.M.Best</w:t>
      </w:r>
      <w:proofErr w:type="spellEnd"/>
      <w:r w:rsidRPr="001056B6">
        <w:rPr>
          <w:szCs w:val="24"/>
        </w:rPr>
        <w:t>) + b (</w:t>
      </w:r>
      <w:proofErr w:type="spellStart"/>
      <w:r w:rsidRPr="001056B6">
        <w:rPr>
          <w:szCs w:val="24"/>
        </w:rPr>
        <w:t>Стэндард</w:t>
      </w:r>
      <w:proofErr w:type="spellEnd"/>
      <w:r w:rsidRPr="001056B6">
        <w:rPr>
          <w:szCs w:val="24"/>
        </w:rPr>
        <w:t xml:space="preserve"> энд </w:t>
      </w:r>
      <w:proofErr w:type="spellStart"/>
      <w:r w:rsidRPr="001056B6">
        <w:rPr>
          <w:szCs w:val="24"/>
        </w:rPr>
        <w:t>Пурс</w:t>
      </w:r>
      <w:proofErr w:type="spellEnd"/>
      <w:r w:rsidRPr="001056B6">
        <w:rPr>
          <w:szCs w:val="24"/>
        </w:rPr>
        <w:t xml:space="preserve"> Интернэшнл </w:t>
      </w:r>
      <w:proofErr w:type="spellStart"/>
      <w:r w:rsidRPr="001056B6">
        <w:rPr>
          <w:szCs w:val="24"/>
        </w:rPr>
        <w:t>Сервисез</w:t>
      </w:r>
      <w:proofErr w:type="spellEnd"/>
      <w:r w:rsidRPr="001056B6">
        <w:rPr>
          <w:szCs w:val="24"/>
        </w:rPr>
        <w:t>, Инк) + c (</w:t>
      </w:r>
      <w:proofErr w:type="spellStart"/>
      <w:r w:rsidRPr="001056B6">
        <w:rPr>
          <w:szCs w:val="24"/>
        </w:rPr>
        <w:t>Фитч</w:t>
      </w:r>
      <w:proofErr w:type="spellEnd"/>
      <w:r w:rsidRPr="001056B6">
        <w:rPr>
          <w:szCs w:val="24"/>
        </w:rPr>
        <w:t xml:space="preserve"> </w:t>
      </w:r>
      <w:proofErr w:type="spellStart"/>
      <w:r w:rsidRPr="001056B6">
        <w:rPr>
          <w:szCs w:val="24"/>
        </w:rPr>
        <w:t>Рейтингз</w:t>
      </w:r>
      <w:proofErr w:type="spellEnd"/>
      <w:r w:rsidRPr="001056B6">
        <w:rPr>
          <w:szCs w:val="24"/>
        </w:rPr>
        <w:t xml:space="preserve"> СНГ Лтд) + d (</w:t>
      </w:r>
      <w:proofErr w:type="spellStart"/>
      <w:r w:rsidRPr="001056B6">
        <w:rPr>
          <w:szCs w:val="24"/>
        </w:rPr>
        <w:t>Мудис</w:t>
      </w:r>
      <w:proofErr w:type="spellEnd"/>
      <w:r w:rsidRPr="001056B6">
        <w:rPr>
          <w:szCs w:val="24"/>
        </w:rPr>
        <w:t xml:space="preserve"> </w:t>
      </w:r>
      <w:proofErr w:type="spellStart"/>
      <w:r w:rsidRPr="001056B6">
        <w:rPr>
          <w:szCs w:val="24"/>
        </w:rPr>
        <w:t>Инвесторс</w:t>
      </w:r>
      <w:proofErr w:type="spellEnd"/>
      <w:r w:rsidRPr="001056B6">
        <w:rPr>
          <w:szCs w:val="24"/>
        </w:rPr>
        <w:t xml:space="preserve"> Сервис),</w:t>
      </w:r>
    </w:p>
    <w:p w:rsidR="00A6510B" w:rsidRPr="001056B6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1056B6">
        <w:rPr>
          <w:szCs w:val="24"/>
        </w:rPr>
        <w:t>где a, b, c, d – баллы, присвоенные за соответствующий рейтинг в соответствии с таблицей ниже:</w:t>
      </w:r>
    </w:p>
    <w:tbl>
      <w:tblPr>
        <w:tblpPr w:leftFromText="180" w:rightFromText="180" w:bottomFromText="155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694"/>
        <w:gridCol w:w="3010"/>
        <w:gridCol w:w="2126"/>
      </w:tblGrid>
      <w:tr w:rsidR="00A6510B" w:rsidRPr="00C47343" w:rsidTr="00573D3E">
        <w:trPr>
          <w:trHeight w:val="984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10B" w:rsidRPr="00C47343" w:rsidRDefault="00A6510B" w:rsidP="00573D3E">
            <w:pPr>
              <w:ind w:left="142" w:right="176"/>
              <w:jc w:val="right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Соответствующий рейтинг</w:t>
            </w:r>
          </w:p>
          <w:p w:rsidR="00A6510B" w:rsidRPr="00C47343" w:rsidRDefault="00A6510B" w:rsidP="00573D3E">
            <w:pPr>
              <w:ind w:left="142" w:right="176"/>
              <w:jc w:val="center"/>
              <w:rPr>
                <w:sz w:val="20"/>
              </w:rPr>
            </w:pPr>
          </w:p>
          <w:p w:rsidR="00A6510B" w:rsidRPr="00C47343" w:rsidRDefault="00A6510B" w:rsidP="00573D3E">
            <w:pPr>
              <w:autoSpaceDE w:val="0"/>
              <w:autoSpaceDN w:val="0"/>
              <w:ind w:left="142" w:right="176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Количество</w:t>
            </w:r>
            <w:r w:rsidRPr="00C47343">
              <w:rPr>
                <w:sz w:val="20"/>
              </w:rPr>
              <w:br/>
            </w:r>
            <w:r w:rsidRPr="00C47343">
              <w:rPr>
                <w:sz w:val="20"/>
              </w:rPr>
              <w:lastRenderedPageBreak/>
              <w:t>баллов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color w:val="000000"/>
                <w:sz w:val="20"/>
              </w:rPr>
              <w:lastRenderedPageBreak/>
              <w:t>A.M.Best</w:t>
            </w:r>
            <w:proofErr w:type="spellEnd"/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sz w:val="20"/>
              </w:rPr>
              <w:t>Стэндард</w:t>
            </w:r>
            <w:proofErr w:type="spellEnd"/>
            <w:r w:rsidRPr="00C47343">
              <w:rPr>
                <w:sz w:val="20"/>
              </w:rPr>
              <w:t xml:space="preserve"> энд </w:t>
            </w:r>
            <w:proofErr w:type="spellStart"/>
            <w:r w:rsidRPr="00C47343">
              <w:rPr>
                <w:sz w:val="20"/>
              </w:rPr>
              <w:t>Пурс</w:t>
            </w:r>
            <w:proofErr w:type="spellEnd"/>
            <w:r w:rsidRPr="00C47343">
              <w:rPr>
                <w:sz w:val="20"/>
              </w:rPr>
              <w:t xml:space="preserve"> Интернэшнл </w:t>
            </w:r>
            <w:proofErr w:type="spellStart"/>
            <w:r w:rsidRPr="00C47343">
              <w:rPr>
                <w:sz w:val="20"/>
              </w:rPr>
              <w:t>Сервисез</w:t>
            </w:r>
            <w:proofErr w:type="spellEnd"/>
            <w:r w:rsidRPr="00C47343">
              <w:rPr>
                <w:sz w:val="20"/>
              </w:rPr>
              <w:t xml:space="preserve">, Инк; </w:t>
            </w:r>
            <w:proofErr w:type="spellStart"/>
            <w:r w:rsidRPr="00C47343">
              <w:rPr>
                <w:sz w:val="20"/>
              </w:rPr>
              <w:t>Фитч</w:t>
            </w:r>
            <w:proofErr w:type="spellEnd"/>
            <w:r w:rsidRPr="00C47343">
              <w:rPr>
                <w:sz w:val="20"/>
              </w:rPr>
              <w:t xml:space="preserve"> </w:t>
            </w:r>
            <w:proofErr w:type="spellStart"/>
            <w:r w:rsidRPr="00C47343">
              <w:rPr>
                <w:sz w:val="20"/>
              </w:rPr>
              <w:t>Рейтингз</w:t>
            </w:r>
            <w:proofErr w:type="spellEnd"/>
            <w:r w:rsidRPr="00C47343">
              <w:rPr>
                <w:sz w:val="20"/>
              </w:rPr>
              <w:t xml:space="preserve"> СНГ Лтд, </w:t>
            </w:r>
            <w:r w:rsidRPr="00C47343">
              <w:rPr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proofErr w:type="spellStart"/>
            <w:r w:rsidRPr="00C47343">
              <w:rPr>
                <w:sz w:val="20"/>
              </w:rPr>
              <w:t>Мудис</w:t>
            </w:r>
            <w:proofErr w:type="spellEnd"/>
            <w:r w:rsidRPr="00C47343">
              <w:rPr>
                <w:sz w:val="20"/>
              </w:rPr>
              <w:t xml:space="preserve"> </w:t>
            </w:r>
            <w:proofErr w:type="spellStart"/>
            <w:r w:rsidRPr="00C47343">
              <w:rPr>
                <w:sz w:val="20"/>
              </w:rPr>
              <w:t>Инвесторс</w:t>
            </w:r>
            <w:proofErr w:type="spellEnd"/>
            <w:r w:rsidRPr="00C47343">
              <w:rPr>
                <w:sz w:val="20"/>
              </w:rPr>
              <w:t xml:space="preserve"> Сервис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4,5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A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Baa3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3,5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А-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2,5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Ba3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B1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  <w:lang w:val="en-US"/>
              </w:rPr>
            </w:pPr>
            <w:r w:rsidRPr="00C47343">
              <w:rPr>
                <w:sz w:val="20"/>
                <w:lang w:val="en-US"/>
              </w:rPr>
              <w:t>B-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B2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  <w:lang w:val="en-US"/>
              </w:rPr>
            </w:pPr>
            <w:r w:rsidRPr="00C47343">
              <w:rPr>
                <w:sz w:val="20"/>
                <w:lang w:val="en-US"/>
              </w:rPr>
              <w:t>C++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B3</w:t>
            </w:r>
          </w:p>
        </w:tc>
      </w:tr>
      <w:tr w:rsidR="00A6510B" w:rsidRPr="00C47343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/>
              <w:jc w:val="center"/>
              <w:rPr>
                <w:sz w:val="20"/>
                <w:szCs w:val="24"/>
              </w:rPr>
            </w:pPr>
            <w:r w:rsidRPr="00C47343">
              <w:rPr>
                <w:sz w:val="20"/>
                <w:lang w:val="en-US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 xml:space="preserve">Ниже </w:t>
            </w:r>
            <w:r w:rsidRPr="00C47343">
              <w:rPr>
                <w:sz w:val="20"/>
                <w:lang w:val="en-US"/>
              </w:rPr>
              <w:t>C++</w:t>
            </w:r>
            <w:r w:rsidRPr="00C47343">
              <w:rPr>
                <w:sz w:val="20"/>
              </w:rPr>
              <w:t>, либо отсутствует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Ниже B- либо отсутствует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10B" w:rsidRPr="00C47343" w:rsidRDefault="00A6510B" w:rsidP="00573D3E">
            <w:pPr>
              <w:autoSpaceDE w:val="0"/>
              <w:autoSpaceDN w:val="0"/>
              <w:ind w:left="142" w:right="176" w:firstLine="0"/>
              <w:rPr>
                <w:sz w:val="20"/>
                <w:szCs w:val="24"/>
              </w:rPr>
            </w:pPr>
            <w:r w:rsidRPr="00C47343">
              <w:rPr>
                <w:sz w:val="20"/>
              </w:rPr>
              <w:t>Ниже B3 либо отсутствует</w:t>
            </w:r>
          </w:p>
        </w:tc>
      </w:tr>
    </w:tbl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Оценка производится по шкале оценок в баллах от 0 до 10</w:t>
      </w:r>
      <w:r>
        <w:rPr>
          <w:szCs w:val="24"/>
        </w:rPr>
        <w:t>0</w:t>
      </w:r>
      <w:r w:rsidRPr="00686578">
        <w:rPr>
          <w:szCs w:val="24"/>
        </w:rPr>
        <w:t xml:space="preserve">, отражающих мнение члена комиссии (либо привлеченного комиссией эксперта) по оцениваемому критерию, с указанием обоснования каждой такой оценки. В случае отсутствия обоснования выставленной оценки по какому-либо критерию, она принимается равной 0. </w:t>
      </w:r>
    </w:p>
    <w:p w:rsidR="00A6510B" w:rsidRPr="00724051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>
        <w:rPr>
          <w:szCs w:val="24"/>
        </w:rPr>
        <w:t>По критерию 3 (</w:t>
      </w:r>
      <w:r w:rsidRPr="006829CA">
        <w:rPr>
          <w:rFonts w:eastAsia="Calibri"/>
          <w:bCs/>
          <w:color w:val="000000"/>
          <w:szCs w:val="24"/>
          <w:lang w:eastAsia="en-US"/>
        </w:rPr>
        <w:t>Качество оказываемых услуг)</w:t>
      </w:r>
      <w:r>
        <w:rPr>
          <w:rFonts w:eastAsia="Calibri"/>
          <w:b/>
          <w:bCs/>
          <w:color w:val="000000"/>
          <w:szCs w:val="24"/>
          <w:lang w:eastAsia="en-US"/>
        </w:rPr>
        <w:t xml:space="preserve"> </w:t>
      </w:r>
      <w:r>
        <w:rPr>
          <w:szCs w:val="24"/>
        </w:rPr>
        <w:t>о</w:t>
      </w:r>
      <w:r w:rsidRPr="00686578">
        <w:rPr>
          <w:szCs w:val="24"/>
        </w:rPr>
        <w:t>ценка производится по шкале оценок в баллах от 0 до 10</w:t>
      </w:r>
      <w:r>
        <w:rPr>
          <w:szCs w:val="24"/>
        </w:rPr>
        <w:t>0</w:t>
      </w:r>
      <w:r w:rsidRPr="00686578">
        <w:rPr>
          <w:szCs w:val="24"/>
        </w:rPr>
        <w:t xml:space="preserve">, отражающих мнение члена комиссии (либо привлеченного комиссией эксперта) по оцениваемому критерию, с указанием обоснования каждой такой оценки. 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Полученные оценки по каждом</w:t>
      </w:r>
      <w:r>
        <w:rPr>
          <w:szCs w:val="24"/>
        </w:rPr>
        <w:t xml:space="preserve">у неценовому критерию, а также </w:t>
      </w:r>
      <w:r w:rsidRPr="00686578">
        <w:rPr>
          <w:szCs w:val="24"/>
        </w:rPr>
        <w:t>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  <w:lang w:val="en-US"/>
        </w:rPr>
      </w:pPr>
      <w:proofErr w:type="spellStart"/>
      <w:r w:rsidRPr="00686578">
        <w:rPr>
          <w:szCs w:val="24"/>
          <w:lang w:val="en-US"/>
        </w:rPr>
        <w:t>Ri</w:t>
      </w:r>
      <w:proofErr w:type="spellEnd"/>
      <w:r w:rsidRPr="00686578">
        <w:rPr>
          <w:szCs w:val="24"/>
          <w:lang w:val="en-US"/>
        </w:rPr>
        <w:t xml:space="preserve"> = (K1 x V1) + (K2 x V2) + </w:t>
      </w:r>
      <w:proofErr w:type="gramStart"/>
      <w:r w:rsidRPr="00686578">
        <w:rPr>
          <w:szCs w:val="24"/>
          <w:lang w:val="en-US"/>
        </w:rPr>
        <w:t>…..</w:t>
      </w:r>
      <w:proofErr w:type="gramEnd"/>
      <w:r w:rsidRPr="00686578">
        <w:rPr>
          <w:szCs w:val="24"/>
          <w:lang w:val="en-US"/>
        </w:rPr>
        <w:t xml:space="preserve"> + (</w:t>
      </w:r>
      <w:proofErr w:type="spellStart"/>
      <w:r w:rsidRPr="00686578">
        <w:rPr>
          <w:szCs w:val="24"/>
          <w:lang w:val="en-US"/>
        </w:rPr>
        <w:t>Kz</w:t>
      </w:r>
      <w:proofErr w:type="spellEnd"/>
      <w:r w:rsidRPr="00686578">
        <w:rPr>
          <w:szCs w:val="24"/>
          <w:lang w:val="en-US"/>
        </w:rPr>
        <w:t xml:space="preserve"> x </w:t>
      </w:r>
      <w:proofErr w:type="spellStart"/>
      <w:r w:rsidRPr="00686578">
        <w:rPr>
          <w:szCs w:val="24"/>
          <w:lang w:val="en-US"/>
        </w:rPr>
        <w:t>Vz</w:t>
      </w:r>
      <w:proofErr w:type="spellEnd"/>
      <w:r w:rsidRPr="00686578">
        <w:rPr>
          <w:szCs w:val="24"/>
          <w:lang w:val="en-US"/>
        </w:rPr>
        <w:t>) + (Rai x Vs),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>где: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Ri</w:t>
      </w:r>
      <w:proofErr w:type="spellEnd"/>
      <w:r w:rsidRPr="00686578">
        <w:rPr>
          <w:szCs w:val="24"/>
        </w:rPr>
        <w:t xml:space="preserve">    - об</w:t>
      </w:r>
      <w:r>
        <w:rPr>
          <w:szCs w:val="24"/>
        </w:rPr>
        <w:t xml:space="preserve">щий рейтинг предпочтительности </w:t>
      </w:r>
      <w:r w:rsidRPr="00686578">
        <w:rPr>
          <w:szCs w:val="24"/>
        </w:rPr>
        <w:t>i-й заявки;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 xml:space="preserve">K1 -  </w:t>
      </w:r>
      <w:proofErr w:type="spellStart"/>
      <w:r w:rsidRPr="00686578">
        <w:rPr>
          <w:szCs w:val="24"/>
        </w:rPr>
        <w:t>Kz</w:t>
      </w:r>
      <w:proofErr w:type="spellEnd"/>
      <w:r w:rsidRPr="00686578">
        <w:rPr>
          <w:szCs w:val="24"/>
        </w:rPr>
        <w:t xml:space="preserve">  - балльные оценки по критериям без учета весовых коэффициентов;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r w:rsidRPr="00686578">
        <w:rPr>
          <w:szCs w:val="24"/>
        </w:rPr>
        <w:t xml:space="preserve">V1 - </w:t>
      </w:r>
      <w:proofErr w:type="spellStart"/>
      <w:r w:rsidRPr="00686578">
        <w:rPr>
          <w:szCs w:val="24"/>
        </w:rPr>
        <w:t>Vz</w:t>
      </w:r>
      <w:proofErr w:type="spellEnd"/>
      <w:r w:rsidRPr="00686578">
        <w:rPr>
          <w:szCs w:val="24"/>
        </w:rPr>
        <w:t xml:space="preserve"> – весовые коэффициенты соответствующих критериев;</w:t>
      </w:r>
    </w:p>
    <w:p w:rsidR="00A6510B" w:rsidRPr="00686578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Rai</w:t>
      </w:r>
      <w:proofErr w:type="spellEnd"/>
      <w:r w:rsidRPr="00686578">
        <w:rPr>
          <w:szCs w:val="24"/>
        </w:rPr>
        <w:t xml:space="preserve">    - рейтинг i-й заявки по критерию стоимости;</w:t>
      </w:r>
    </w:p>
    <w:p w:rsidR="00A6510B" w:rsidRDefault="00A6510B" w:rsidP="00A6510B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ind w:firstLine="709"/>
        <w:textAlignment w:val="baseline"/>
        <w:rPr>
          <w:szCs w:val="24"/>
        </w:rPr>
      </w:pPr>
      <w:proofErr w:type="spellStart"/>
      <w:r w:rsidRPr="00686578">
        <w:rPr>
          <w:szCs w:val="24"/>
        </w:rPr>
        <w:t>Vs</w:t>
      </w:r>
      <w:proofErr w:type="spellEnd"/>
      <w:r w:rsidRPr="00686578">
        <w:rPr>
          <w:szCs w:val="24"/>
        </w:rPr>
        <w:t xml:space="preserve"> – весовой коэффициент по критерию стоимости.</w:t>
      </w:r>
    </w:p>
    <w:p w:rsidR="00462D4F" w:rsidRDefault="00462D4F"/>
    <w:sectPr w:rsidR="0046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0B"/>
    <w:rsid w:val="001410EA"/>
    <w:rsid w:val="003A2D5A"/>
    <w:rsid w:val="00462D4F"/>
    <w:rsid w:val="006302E8"/>
    <w:rsid w:val="00A6510B"/>
    <w:rsid w:val="00A973A0"/>
    <w:rsid w:val="00BA1CAE"/>
    <w:rsid w:val="00CD2B18"/>
    <w:rsid w:val="00EE1DAB"/>
    <w:rsid w:val="00F0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FEEBF-9D5A-414D-8B20-1FEE95B6C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6510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aliases w:val="H3,Подраздел,Б3,RTC 3,iz3,римская нумерация"/>
    <w:basedOn w:val="a0"/>
    <w:next w:val="a0"/>
    <w:link w:val="30"/>
    <w:qFormat/>
    <w:rsid w:val="00A6510B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">
    <w:name w:val="heading 4"/>
    <w:aliases w:val="Б4,RTC 4,H4,H41,Sub-Minor,Level 2 - a,Пункт + Слева:  0 см,Первая...,Заголовок_4"/>
    <w:basedOn w:val="a0"/>
    <w:next w:val="a0"/>
    <w:link w:val="40"/>
    <w:qFormat/>
    <w:rsid w:val="00A6510B"/>
    <w:pPr>
      <w:keepNext/>
      <w:widowControl/>
      <w:numPr>
        <w:ilvl w:val="3"/>
        <w:numId w:val="2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1"/>
    <w:link w:val="3"/>
    <w:rsid w:val="00A6510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40">
    <w:name w:val="Заголовок 4 Знак"/>
    <w:aliases w:val="Б4 Знак,RTC 4 Знак,H4 Знак,H41 Знак,Sub-Minor Знак,Level 2 - a Знак,Пункт + Слева:  0 см Знак,Первая... Знак,Заголовок_4 Знак"/>
    <w:basedOn w:val="a1"/>
    <w:link w:val="4"/>
    <w:rsid w:val="00A6510B"/>
    <w:rPr>
      <w:rFonts w:ascii="Times New Roman" w:eastAsia="Times New Roman" w:hAnsi="Times New Roman" w:cs="Times New Roman"/>
      <w:b/>
      <w:bCs/>
      <w:i/>
      <w:sz w:val="20"/>
      <w:szCs w:val="20"/>
      <w:lang w:val="x-none" w:eastAsia="x-none"/>
    </w:rPr>
  </w:style>
  <w:style w:type="paragraph" w:customStyle="1" w:styleId="a">
    <w:name w:val="Подпункт"/>
    <w:basedOn w:val="a0"/>
    <w:uiPriority w:val="99"/>
    <w:rsid w:val="00A6510B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4">
    <w:name w:val="List Paragraph"/>
    <w:basedOn w:val="a0"/>
    <w:uiPriority w:val="34"/>
    <w:qFormat/>
    <w:rsid w:val="00A6510B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FTNtxt">
    <w:name w:val="FTN_txt"/>
    <w:basedOn w:val="a0"/>
    <w:rsid w:val="00A6510B"/>
    <w:pPr>
      <w:numPr>
        <w:ilvl w:val="1"/>
        <w:numId w:val="3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A6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A651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Максимов Андрей Игоревич</cp:lastModifiedBy>
  <cp:revision>4</cp:revision>
  <dcterms:created xsi:type="dcterms:W3CDTF">2016-08-31T16:28:00Z</dcterms:created>
  <dcterms:modified xsi:type="dcterms:W3CDTF">2016-09-23T14:04:00Z</dcterms:modified>
</cp:coreProperties>
</file>